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8D4" w:rsidRDefault="004C48D4" w:rsidP="00547044">
      <w:pPr>
        <w:widowControl/>
        <w:spacing w:line="276" w:lineRule="auto"/>
        <w:rPr>
          <w:rFonts w:ascii="Calibri" w:hAnsi="Calibri" w:cs="Calibri"/>
          <w:b/>
          <w:snapToGrid/>
          <w:sz w:val="28"/>
          <w:szCs w:val="24"/>
        </w:rPr>
      </w:pPr>
    </w:p>
    <w:p w:rsidR="004C48D4" w:rsidRDefault="004C48D4" w:rsidP="00547044">
      <w:pPr>
        <w:widowControl/>
        <w:spacing w:line="276" w:lineRule="auto"/>
        <w:rPr>
          <w:rFonts w:ascii="Calibri" w:hAnsi="Calibri" w:cs="Calibri"/>
          <w:b/>
          <w:snapToGrid/>
          <w:sz w:val="28"/>
          <w:szCs w:val="24"/>
        </w:rPr>
      </w:pPr>
    </w:p>
    <w:p w:rsidR="00186024" w:rsidRDefault="00186024" w:rsidP="00547044">
      <w:pPr>
        <w:widowControl/>
        <w:spacing w:line="276" w:lineRule="auto"/>
        <w:rPr>
          <w:b/>
          <w:snapToGrid/>
          <w:sz w:val="28"/>
          <w:szCs w:val="24"/>
        </w:rPr>
      </w:pPr>
    </w:p>
    <w:p w:rsidR="00AF7E34" w:rsidRPr="00CE280C" w:rsidRDefault="00547044" w:rsidP="00186024">
      <w:pPr>
        <w:widowControl/>
        <w:spacing w:line="276" w:lineRule="auto"/>
        <w:rPr>
          <w:b/>
          <w:snapToGrid/>
          <w:color w:val="000000" w:themeColor="text1"/>
          <w:sz w:val="28"/>
          <w:szCs w:val="24"/>
        </w:rPr>
      </w:pPr>
      <w:r w:rsidRPr="00CE280C">
        <w:rPr>
          <w:b/>
          <w:snapToGrid/>
          <w:color w:val="000000" w:themeColor="text1"/>
          <w:sz w:val="28"/>
          <w:szCs w:val="24"/>
        </w:rPr>
        <w:t>FOR IMMEDIATE RELEASE</w:t>
      </w:r>
    </w:p>
    <w:p w:rsidR="00AF7E34" w:rsidRPr="00CE280C" w:rsidRDefault="00AF7E34" w:rsidP="00AF7E34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CE280C">
        <w:rPr>
          <w:snapToGrid/>
          <w:color w:val="000000" w:themeColor="text1"/>
          <w:szCs w:val="24"/>
        </w:rPr>
        <w:fldChar w:fldCharType="begin"/>
      </w:r>
      <w:r w:rsidRPr="00CE280C">
        <w:rPr>
          <w:snapToGrid/>
          <w:color w:val="000000" w:themeColor="text1"/>
          <w:szCs w:val="24"/>
        </w:rPr>
        <w:instrText xml:space="preserve"> DATE \@ "MMMM d, yyyy" </w:instrText>
      </w:r>
      <w:r w:rsidRPr="00CE280C">
        <w:rPr>
          <w:snapToGrid/>
          <w:color w:val="000000" w:themeColor="text1"/>
          <w:szCs w:val="24"/>
        </w:rPr>
        <w:fldChar w:fldCharType="separate"/>
      </w:r>
      <w:r w:rsidR="00DB346F">
        <w:rPr>
          <w:noProof/>
          <w:snapToGrid/>
          <w:color w:val="000000" w:themeColor="text1"/>
          <w:szCs w:val="24"/>
        </w:rPr>
        <w:t>April 1, 2020</w:t>
      </w:r>
      <w:r w:rsidRPr="00CE280C">
        <w:rPr>
          <w:snapToGrid/>
          <w:color w:val="000000" w:themeColor="text1"/>
          <w:szCs w:val="24"/>
        </w:rPr>
        <w:fldChar w:fldCharType="end"/>
      </w:r>
      <w:r w:rsidRPr="00CE280C">
        <w:rPr>
          <w:snapToGrid/>
          <w:color w:val="000000" w:themeColor="text1"/>
          <w:szCs w:val="24"/>
        </w:rPr>
        <w:tab/>
      </w:r>
    </w:p>
    <w:p w:rsidR="00AF7E34" w:rsidRPr="00DF5168" w:rsidRDefault="00547044" w:rsidP="00AF7E34">
      <w:pPr>
        <w:widowControl/>
        <w:spacing w:line="276" w:lineRule="auto"/>
        <w:jc w:val="right"/>
        <w:rPr>
          <w:snapToGrid/>
          <w:color w:val="000000" w:themeColor="text1"/>
          <w:sz w:val="22"/>
          <w:szCs w:val="24"/>
        </w:rPr>
      </w:pPr>
      <w:r w:rsidRPr="00DF5168">
        <w:rPr>
          <w:snapToGrid/>
          <w:color w:val="000000" w:themeColor="text1"/>
          <w:sz w:val="22"/>
          <w:szCs w:val="24"/>
        </w:rPr>
        <w:t>CONTACT PERSO</w:t>
      </w:r>
      <w:r w:rsidR="00737534" w:rsidRPr="00DF5168">
        <w:rPr>
          <w:snapToGrid/>
          <w:color w:val="000000" w:themeColor="text1"/>
          <w:sz w:val="22"/>
          <w:szCs w:val="24"/>
        </w:rPr>
        <w:t>N:</w:t>
      </w:r>
    </w:p>
    <w:p w:rsidR="00AF7E34" w:rsidRPr="00CE280C" w:rsidRDefault="00AF7E34" w:rsidP="00AF7E34">
      <w:pPr>
        <w:widowControl/>
        <w:spacing w:line="276" w:lineRule="auto"/>
        <w:jc w:val="right"/>
        <w:rPr>
          <w:b/>
          <w:snapToGrid/>
          <w:color w:val="000000" w:themeColor="text1"/>
          <w:szCs w:val="24"/>
        </w:rPr>
      </w:pPr>
      <w:r w:rsidRPr="00CE280C">
        <w:rPr>
          <w:snapToGrid/>
          <w:color w:val="000000" w:themeColor="text1"/>
          <w:szCs w:val="24"/>
        </w:rPr>
        <w:tab/>
      </w:r>
      <w:r w:rsidR="00D937AF" w:rsidRPr="00CE280C">
        <w:rPr>
          <w:b/>
          <w:snapToGrid/>
          <w:color w:val="000000" w:themeColor="text1"/>
          <w:szCs w:val="24"/>
        </w:rPr>
        <w:t>Jeremy Eschliman</w:t>
      </w:r>
      <w:r w:rsidR="00DF5168">
        <w:rPr>
          <w:b/>
          <w:snapToGrid/>
          <w:color w:val="000000" w:themeColor="text1"/>
          <w:szCs w:val="24"/>
        </w:rPr>
        <w:t xml:space="preserve">, MBA, </w:t>
      </w:r>
      <w:r w:rsidR="00D937AF" w:rsidRPr="00CE280C">
        <w:rPr>
          <w:b/>
          <w:snapToGrid/>
          <w:color w:val="000000" w:themeColor="text1"/>
          <w:szCs w:val="24"/>
        </w:rPr>
        <w:t>Health Director</w:t>
      </w:r>
    </w:p>
    <w:p w:rsidR="00AF7E34" w:rsidRPr="00CE280C" w:rsidRDefault="00D937AF" w:rsidP="00AF7E34">
      <w:pPr>
        <w:widowControl/>
        <w:spacing w:line="276" w:lineRule="auto"/>
        <w:ind w:firstLine="720"/>
        <w:jc w:val="right"/>
        <w:rPr>
          <w:b/>
          <w:snapToGrid/>
          <w:color w:val="000000" w:themeColor="text1"/>
          <w:szCs w:val="24"/>
        </w:rPr>
      </w:pPr>
      <w:r w:rsidRPr="00CE280C">
        <w:rPr>
          <w:b/>
          <w:snapToGrid/>
          <w:color w:val="000000" w:themeColor="text1"/>
          <w:szCs w:val="24"/>
        </w:rPr>
        <w:t>888-669-7154</w:t>
      </w:r>
      <w:r w:rsidR="00DB346F">
        <w:rPr>
          <w:b/>
          <w:snapToGrid/>
          <w:color w:val="000000" w:themeColor="text1"/>
          <w:szCs w:val="24"/>
        </w:rPr>
        <w:t xml:space="preserve"> or </w:t>
      </w:r>
      <w:hyperlink r:id="rId8" w:history="1">
        <w:r w:rsidR="00DB346F" w:rsidRPr="00D45B07">
          <w:rPr>
            <w:rStyle w:val="Hyperlink"/>
            <w:b/>
            <w:snapToGrid/>
            <w:szCs w:val="24"/>
          </w:rPr>
          <w:t>jeschliman@trphd.org</w:t>
        </w:r>
      </w:hyperlink>
      <w:r w:rsidR="00DB346F">
        <w:rPr>
          <w:b/>
          <w:snapToGrid/>
          <w:color w:val="000000" w:themeColor="text1"/>
          <w:szCs w:val="24"/>
        </w:rPr>
        <w:t xml:space="preserve"> </w:t>
      </w:r>
    </w:p>
    <w:p w:rsidR="00CE280C" w:rsidRPr="00CE280C" w:rsidRDefault="00CE280C" w:rsidP="00FB484A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FB484A" w:rsidRPr="00DB346F" w:rsidRDefault="00DB346F" w:rsidP="00FB484A">
      <w:pPr>
        <w:jc w:val="center"/>
        <w:rPr>
          <w:b/>
          <w:bCs/>
          <w:color w:val="000000" w:themeColor="text1"/>
          <w:szCs w:val="28"/>
        </w:rPr>
      </w:pPr>
      <w:bookmarkStart w:id="0" w:name="_GoBack"/>
      <w:r w:rsidRPr="00DB346F">
        <w:rPr>
          <w:b/>
          <w:bCs/>
          <w:color w:val="000000" w:themeColor="text1"/>
          <w:sz w:val="28"/>
          <w:szCs w:val="32"/>
        </w:rPr>
        <w:t xml:space="preserve">Two Rivers Public Health Department Will Enact Additional </w:t>
      </w:r>
      <w:r w:rsidR="00CE280C" w:rsidRPr="00DB346F">
        <w:rPr>
          <w:b/>
          <w:bCs/>
          <w:color w:val="000000" w:themeColor="text1"/>
          <w:sz w:val="28"/>
          <w:szCs w:val="32"/>
        </w:rPr>
        <w:t>Directed Health Measures</w:t>
      </w:r>
    </w:p>
    <w:p w:rsidR="009E5E05" w:rsidRPr="00DF5168" w:rsidRDefault="00DB346F" w:rsidP="00DB346F">
      <w:pPr>
        <w:widowControl/>
        <w:spacing w:after="200" w:line="276" w:lineRule="auto"/>
        <w:jc w:val="center"/>
        <w:rPr>
          <w:snapToGrid/>
          <w:color w:val="000000" w:themeColor="text1"/>
          <w:sz w:val="22"/>
          <w:szCs w:val="22"/>
          <w:u w:val="single"/>
        </w:rPr>
      </w:pPr>
      <w:r w:rsidRPr="00DF5168">
        <w:rPr>
          <w:snapToGrid/>
          <w:color w:val="000000" w:themeColor="text1"/>
          <w:sz w:val="22"/>
          <w:szCs w:val="22"/>
          <w:u w:val="single"/>
        </w:rPr>
        <w:t>Limitations on gathering</w:t>
      </w:r>
      <w:r w:rsidR="00DF5168">
        <w:rPr>
          <w:snapToGrid/>
          <w:color w:val="000000" w:themeColor="text1"/>
          <w:sz w:val="22"/>
          <w:szCs w:val="22"/>
          <w:u w:val="single"/>
        </w:rPr>
        <w:t>s</w:t>
      </w:r>
      <w:r w:rsidRPr="00DF5168">
        <w:rPr>
          <w:snapToGrid/>
          <w:color w:val="000000" w:themeColor="text1"/>
          <w:sz w:val="22"/>
          <w:szCs w:val="22"/>
          <w:u w:val="single"/>
        </w:rPr>
        <w:t xml:space="preserve"> that do not allow for social distancing starting April 2, 2020 at 12:01 AM</w:t>
      </w:r>
    </w:p>
    <w:p w:rsidR="00DB346F" w:rsidRPr="00DF5168" w:rsidRDefault="00233DFE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DF5168">
        <w:rPr>
          <w:b/>
          <w:snapToGrid/>
          <w:color w:val="000000" w:themeColor="text1"/>
          <w:szCs w:val="24"/>
        </w:rPr>
        <w:t xml:space="preserve">Holdrege- </w:t>
      </w:r>
      <w:r w:rsidR="00DB346F" w:rsidRPr="00DF5168">
        <w:rPr>
          <w:snapToGrid/>
          <w:color w:val="000000" w:themeColor="text1"/>
          <w:szCs w:val="24"/>
        </w:rPr>
        <w:t>Two Rivers Public</w:t>
      </w:r>
      <w:r w:rsidR="00DB346F" w:rsidRPr="00DF5168">
        <w:rPr>
          <w:snapToGrid/>
          <w:color w:val="000000" w:themeColor="text1"/>
          <w:szCs w:val="24"/>
        </w:rPr>
        <w:t xml:space="preserve"> Health Department continues to collaborate with local and state</w:t>
      </w:r>
      <w:r w:rsidR="00DB346F" w:rsidRPr="00DF5168">
        <w:rPr>
          <w:snapToGrid/>
          <w:color w:val="000000" w:themeColor="text1"/>
          <w:szCs w:val="24"/>
        </w:rPr>
        <w:t xml:space="preserve"> </w:t>
      </w:r>
      <w:r w:rsidR="00DB346F" w:rsidRPr="00DF5168">
        <w:rPr>
          <w:snapToGrid/>
          <w:color w:val="000000" w:themeColor="text1"/>
          <w:szCs w:val="24"/>
        </w:rPr>
        <w:t>government partners to monitor and respond to the rapidly evolving COVID-19 situation. Our collective</w:t>
      </w:r>
      <w:r w:rsidR="00DB346F" w:rsidRPr="00DF5168">
        <w:rPr>
          <w:snapToGrid/>
          <w:color w:val="000000" w:themeColor="text1"/>
          <w:szCs w:val="24"/>
        </w:rPr>
        <w:t xml:space="preserve"> </w:t>
      </w:r>
      <w:r w:rsidR="00DB346F" w:rsidRPr="00DF5168">
        <w:rPr>
          <w:snapToGrid/>
          <w:color w:val="000000" w:themeColor="text1"/>
          <w:szCs w:val="24"/>
        </w:rPr>
        <w:t>priority is to ensure appropriate public health recommendations and requirements are in place to</w:t>
      </w:r>
      <w:r w:rsidR="00DB346F" w:rsidRPr="00DF5168">
        <w:rPr>
          <w:snapToGrid/>
          <w:color w:val="000000" w:themeColor="text1"/>
          <w:szCs w:val="24"/>
        </w:rPr>
        <w:t xml:space="preserve"> </w:t>
      </w:r>
      <w:r w:rsidR="00DB346F" w:rsidRPr="00DF5168">
        <w:rPr>
          <w:snapToGrid/>
          <w:color w:val="000000" w:themeColor="text1"/>
          <w:szCs w:val="24"/>
        </w:rPr>
        <w:t>ensure our residents remain as healthy as possible.</w:t>
      </w:r>
      <w:r w:rsidR="00DF5168" w:rsidRPr="00DF5168">
        <w:rPr>
          <w:snapToGrid/>
          <w:color w:val="000000" w:themeColor="text1"/>
          <w:szCs w:val="24"/>
        </w:rPr>
        <w:t xml:space="preserve">  Two Rivers Public Health Department is enacting additional directed health measures to protect the community’s health.</w:t>
      </w:r>
    </w:p>
    <w:bookmarkEnd w:id="0"/>
    <w:p w:rsidR="00DB346F" w:rsidRPr="00DF5168" w:rsidRDefault="00DB346F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</w:p>
    <w:p w:rsidR="006156D0" w:rsidRDefault="00DB346F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 xml:space="preserve">Two Rivers Public Health Department has </w:t>
      </w:r>
      <w:r w:rsidRPr="00DF5168">
        <w:rPr>
          <w:i/>
          <w:snapToGrid/>
          <w:color w:val="000000" w:themeColor="text1"/>
          <w:szCs w:val="24"/>
        </w:rPr>
        <w:t>“Rules and Regulations for the Prevention of Spread of</w:t>
      </w:r>
      <w:r w:rsidR="00DF5168" w:rsidRPr="00DF5168">
        <w:rPr>
          <w:i/>
          <w:snapToGrid/>
          <w:color w:val="000000" w:themeColor="text1"/>
          <w:szCs w:val="24"/>
        </w:rPr>
        <w:t xml:space="preserve"> </w:t>
      </w:r>
      <w:r w:rsidRPr="00DF5168">
        <w:rPr>
          <w:i/>
          <w:snapToGrid/>
          <w:color w:val="000000" w:themeColor="text1"/>
          <w:szCs w:val="24"/>
        </w:rPr>
        <w:t>Communicable</w:t>
      </w:r>
      <w:r w:rsidRPr="00DF5168">
        <w:rPr>
          <w:i/>
          <w:snapToGrid/>
          <w:color w:val="000000" w:themeColor="text1"/>
          <w:szCs w:val="24"/>
        </w:rPr>
        <w:t xml:space="preserve"> Disease, Illness or Poisoning”</w:t>
      </w:r>
      <w:r w:rsidRPr="00DF5168">
        <w:rPr>
          <w:snapToGrid/>
          <w:color w:val="000000" w:themeColor="text1"/>
          <w:szCs w:val="24"/>
        </w:rPr>
        <w:t xml:space="preserve"> enacted by all counties in the Two Rivers Public Health Department district</w:t>
      </w:r>
      <w:r w:rsidR="00DF5168" w:rsidRPr="00DF5168">
        <w:rPr>
          <w:snapToGrid/>
          <w:color w:val="000000" w:themeColor="text1"/>
          <w:szCs w:val="24"/>
        </w:rPr>
        <w:t xml:space="preserve"> (Buffalo, Dawson, Franklin, Gosper, Harlan, Kearney, and Phelps) on June 6, 2006</w:t>
      </w:r>
      <w:r w:rsidRPr="00DF5168">
        <w:rPr>
          <w:snapToGrid/>
          <w:color w:val="000000" w:themeColor="text1"/>
          <w:szCs w:val="24"/>
        </w:rPr>
        <w:t xml:space="preserve">. </w:t>
      </w:r>
      <w:r w:rsidR="00DF5168" w:rsidRPr="00DF5168">
        <w:rPr>
          <w:snapToGrid/>
          <w:color w:val="000000" w:themeColor="text1"/>
          <w:szCs w:val="24"/>
        </w:rPr>
        <w:t xml:space="preserve"> This gave</w:t>
      </w:r>
      <w:r w:rsidRPr="00DF5168">
        <w:rPr>
          <w:snapToGrid/>
          <w:color w:val="000000" w:themeColor="text1"/>
          <w:szCs w:val="24"/>
        </w:rPr>
        <w:t xml:space="preserve"> authority to the Health Director to enact</w:t>
      </w:r>
      <w:r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additional Directed Health Measures (DHM) to further prevent transmission of communicable illness,</w:t>
      </w:r>
      <w:r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 xml:space="preserve">like COVID-19. </w:t>
      </w:r>
    </w:p>
    <w:p w:rsidR="006156D0" w:rsidRDefault="006156D0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</w:p>
    <w:p w:rsidR="00DB346F" w:rsidRPr="00DF5168" w:rsidRDefault="00DB346F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 xml:space="preserve">The DHM dated </w:t>
      </w:r>
      <w:r w:rsidRPr="00DF5168">
        <w:rPr>
          <w:snapToGrid/>
          <w:color w:val="000000" w:themeColor="text1"/>
          <w:szCs w:val="24"/>
        </w:rPr>
        <w:t>April 1, 2020, has</w:t>
      </w:r>
      <w:r w:rsidRPr="00DF5168">
        <w:rPr>
          <w:snapToGrid/>
          <w:color w:val="000000" w:themeColor="text1"/>
          <w:szCs w:val="24"/>
        </w:rPr>
        <w:t xml:space="preserve"> been approved by the Chief Medical Officer and</w:t>
      </w:r>
      <w:r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Director of Public Health for the State of Nebraska, Dr. Gary Anthone, MD.</w:t>
      </w:r>
      <w:r w:rsidR="00DF5168" w:rsidRPr="00DF5168">
        <w:rPr>
          <w:snapToGrid/>
          <w:color w:val="000000" w:themeColor="text1"/>
          <w:szCs w:val="24"/>
        </w:rPr>
        <w:t xml:space="preserve">  </w:t>
      </w:r>
      <w:r w:rsidRPr="00DF5168">
        <w:rPr>
          <w:snapToGrid/>
          <w:color w:val="000000" w:themeColor="text1"/>
          <w:szCs w:val="24"/>
        </w:rPr>
        <w:t xml:space="preserve">The Directed Health Measures put in place by Governor Ricketts on March </w:t>
      </w:r>
      <w:r w:rsidRPr="00DF5168">
        <w:rPr>
          <w:snapToGrid/>
          <w:color w:val="000000" w:themeColor="text1"/>
          <w:szCs w:val="24"/>
        </w:rPr>
        <w:t>31</w:t>
      </w:r>
      <w:r w:rsidRPr="00DF5168">
        <w:rPr>
          <w:snapToGrid/>
          <w:color w:val="000000" w:themeColor="text1"/>
          <w:szCs w:val="24"/>
        </w:rPr>
        <w:t xml:space="preserve"> will</w:t>
      </w:r>
      <w:r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 xml:space="preserve">continue to remain in effect. Details of all DHM covering </w:t>
      </w:r>
      <w:r w:rsidR="00DF5168" w:rsidRPr="00DF5168">
        <w:rPr>
          <w:snapToGrid/>
          <w:color w:val="000000" w:themeColor="text1"/>
          <w:szCs w:val="24"/>
        </w:rPr>
        <w:t xml:space="preserve">Two Rivers Public Health Department </w:t>
      </w:r>
      <w:r w:rsidRPr="00DF5168">
        <w:rPr>
          <w:snapToGrid/>
          <w:color w:val="000000" w:themeColor="text1"/>
          <w:szCs w:val="24"/>
        </w:rPr>
        <w:t>can be found at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hyperlink r:id="rId9" w:history="1">
        <w:r w:rsidR="00DF5168" w:rsidRPr="00DF5168">
          <w:rPr>
            <w:rStyle w:val="Hyperlink"/>
            <w:snapToGrid/>
            <w:szCs w:val="24"/>
          </w:rPr>
          <w:t>https://www.trphd.org/</w:t>
        </w:r>
      </w:hyperlink>
    </w:p>
    <w:p w:rsidR="00DF5168" w:rsidRPr="00DF5168" w:rsidRDefault="00DF5168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</w:p>
    <w:p w:rsidR="00DB346F" w:rsidRPr="00DF5168" w:rsidRDefault="00DB346F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 xml:space="preserve">The additional DHM will go into effect at 12:01 am on </w:t>
      </w:r>
      <w:r w:rsidR="00DF5168" w:rsidRPr="00DF5168">
        <w:rPr>
          <w:snapToGrid/>
          <w:color w:val="000000" w:themeColor="text1"/>
          <w:szCs w:val="24"/>
        </w:rPr>
        <w:t>Thursday</w:t>
      </w:r>
      <w:r w:rsidRPr="00DF5168">
        <w:rPr>
          <w:snapToGrid/>
          <w:color w:val="000000" w:themeColor="text1"/>
          <w:szCs w:val="24"/>
        </w:rPr>
        <w:t xml:space="preserve">, </w:t>
      </w:r>
      <w:r w:rsidR="00DF5168" w:rsidRPr="00DF5168">
        <w:rPr>
          <w:snapToGrid/>
          <w:color w:val="000000" w:themeColor="text1"/>
          <w:szCs w:val="24"/>
        </w:rPr>
        <w:t>April 2</w:t>
      </w:r>
      <w:r w:rsidRPr="00DF5168">
        <w:rPr>
          <w:snapToGrid/>
          <w:color w:val="000000" w:themeColor="text1"/>
          <w:szCs w:val="24"/>
        </w:rPr>
        <w:t>, 2020, and will remain in effect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no longer than necessary to ensure the individuals or groups affected by COVID-19 no longer pose a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public health threat.</w:t>
      </w:r>
    </w:p>
    <w:p w:rsidR="00DF5168" w:rsidRPr="00DF5168" w:rsidRDefault="00DF5168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</w:p>
    <w:p w:rsidR="00DB346F" w:rsidRPr="00DF5168" w:rsidRDefault="00DB346F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 xml:space="preserve">The additional DHM for </w:t>
      </w:r>
      <w:r w:rsidR="00DF5168" w:rsidRPr="00DF5168">
        <w:rPr>
          <w:snapToGrid/>
          <w:color w:val="000000" w:themeColor="text1"/>
          <w:szCs w:val="24"/>
        </w:rPr>
        <w:t>Two Rivers District Health Department</w:t>
      </w:r>
      <w:r w:rsidRPr="00DF5168">
        <w:rPr>
          <w:snapToGrid/>
          <w:color w:val="000000" w:themeColor="text1"/>
          <w:szCs w:val="24"/>
        </w:rPr>
        <w:t xml:space="preserve"> includes requirements where a minimum social distance</w:t>
      </w:r>
      <w:r w:rsidR="006156D0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of six feet between attendees at gatherings must be maintained. This requirement includes but is not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limited to beauty salons, nail salons, tattoo parlors, massage therapy offices, and other businesses in the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beauty service industry.</w:t>
      </w:r>
    </w:p>
    <w:p w:rsidR="00DF5168" w:rsidRPr="00DF5168" w:rsidRDefault="00DF5168" w:rsidP="00DB346F">
      <w:pPr>
        <w:widowControl/>
        <w:spacing w:line="276" w:lineRule="auto"/>
        <w:rPr>
          <w:snapToGrid/>
          <w:color w:val="000000" w:themeColor="text1"/>
          <w:szCs w:val="24"/>
        </w:rPr>
      </w:pPr>
    </w:p>
    <w:p w:rsidR="002B6E8F" w:rsidRPr="00DF5168" w:rsidRDefault="00DB346F" w:rsidP="00DF5168">
      <w:pPr>
        <w:widowControl/>
        <w:spacing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>The Health Department is continuously evaluating the potential pathways for COVID-19 transmission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throughout our communities. Should implementation of additional public health measures be deemed</w:t>
      </w:r>
      <w:r w:rsidR="00DF5168" w:rsidRPr="00DF5168">
        <w:rPr>
          <w:snapToGrid/>
          <w:color w:val="000000" w:themeColor="text1"/>
          <w:szCs w:val="24"/>
        </w:rPr>
        <w:t xml:space="preserve"> </w:t>
      </w:r>
      <w:r w:rsidRPr="00DF5168">
        <w:rPr>
          <w:snapToGrid/>
          <w:color w:val="000000" w:themeColor="text1"/>
          <w:szCs w:val="24"/>
        </w:rPr>
        <w:t>necessary, the public will be notified immediately.</w:t>
      </w:r>
      <w:r w:rsidR="00DF5168" w:rsidRPr="00DF5168">
        <w:rPr>
          <w:snapToGrid/>
          <w:color w:val="000000" w:themeColor="text1"/>
          <w:szCs w:val="24"/>
        </w:rPr>
        <w:t xml:space="preserve">  </w:t>
      </w:r>
    </w:p>
    <w:p w:rsidR="00DF5168" w:rsidRPr="00DF5168" w:rsidRDefault="00DF5168" w:rsidP="00DF5168">
      <w:pPr>
        <w:widowControl/>
        <w:spacing w:line="276" w:lineRule="auto"/>
        <w:rPr>
          <w:snapToGrid/>
          <w:color w:val="000000" w:themeColor="text1"/>
          <w:szCs w:val="24"/>
        </w:rPr>
      </w:pPr>
    </w:p>
    <w:p w:rsidR="006156D0" w:rsidRDefault="006156D0" w:rsidP="00233DFE">
      <w:pPr>
        <w:widowControl/>
        <w:spacing w:after="200" w:line="276" w:lineRule="auto"/>
        <w:rPr>
          <w:snapToGrid/>
          <w:color w:val="000000" w:themeColor="text1"/>
          <w:szCs w:val="24"/>
        </w:rPr>
      </w:pPr>
    </w:p>
    <w:p w:rsidR="006156D0" w:rsidRDefault="006156D0" w:rsidP="00233DFE">
      <w:pPr>
        <w:widowControl/>
        <w:spacing w:after="200" w:line="276" w:lineRule="auto"/>
        <w:rPr>
          <w:snapToGrid/>
          <w:color w:val="000000" w:themeColor="text1"/>
          <w:szCs w:val="24"/>
        </w:rPr>
      </w:pPr>
    </w:p>
    <w:p w:rsidR="006156D0" w:rsidRDefault="00233DFE" w:rsidP="00233DFE">
      <w:pPr>
        <w:widowControl/>
        <w:spacing w:after="200"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 xml:space="preserve">DHHS opened a statewide coronavirus (COVID-19) information line to help answer general questions and share the latest information and resources with Nebraskans to help keep them informed. </w:t>
      </w:r>
    </w:p>
    <w:p w:rsidR="00233DFE" w:rsidRPr="00DF5168" w:rsidRDefault="00233DFE" w:rsidP="00233DFE">
      <w:pPr>
        <w:widowControl/>
        <w:spacing w:after="200" w:line="276" w:lineRule="auto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</w:rPr>
        <w:t xml:space="preserve">The number is </w:t>
      </w:r>
      <w:r w:rsidRPr="006156D0">
        <w:rPr>
          <w:b/>
          <w:snapToGrid/>
          <w:color w:val="000000" w:themeColor="text1"/>
          <w:szCs w:val="24"/>
        </w:rPr>
        <w:t>(402) 552-6645</w:t>
      </w:r>
      <w:r w:rsidRPr="00DF5168">
        <w:rPr>
          <w:snapToGrid/>
          <w:color w:val="000000" w:themeColor="text1"/>
          <w:szCs w:val="24"/>
        </w:rPr>
        <w:t xml:space="preserve">; hours of operation are </w:t>
      </w:r>
      <w:r w:rsidRPr="006156D0">
        <w:rPr>
          <w:b/>
          <w:snapToGrid/>
          <w:color w:val="000000" w:themeColor="text1"/>
          <w:szCs w:val="24"/>
        </w:rPr>
        <w:t>8 a.m.-8 p.m. CST, 7 days a week</w:t>
      </w:r>
      <w:r w:rsidRPr="00DF5168">
        <w:rPr>
          <w:snapToGrid/>
          <w:color w:val="000000" w:themeColor="text1"/>
          <w:szCs w:val="24"/>
        </w:rPr>
        <w:t>.</w:t>
      </w:r>
    </w:p>
    <w:p w:rsidR="00545AC4" w:rsidRPr="00DF5168" w:rsidRDefault="00AF7E34" w:rsidP="00AF7E34">
      <w:pPr>
        <w:widowControl/>
        <w:spacing w:after="200" w:line="276" w:lineRule="auto"/>
        <w:rPr>
          <w:snapToGrid/>
          <w:color w:val="000000" w:themeColor="text1"/>
          <w:szCs w:val="24"/>
          <w:u w:val="single"/>
        </w:rPr>
      </w:pPr>
      <w:r w:rsidRPr="00DF5168">
        <w:rPr>
          <w:snapToGrid/>
          <w:color w:val="000000" w:themeColor="text1"/>
          <w:szCs w:val="24"/>
        </w:rPr>
        <w:t>For</w:t>
      </w:r>
      <w:r w:rsidR="00545AC4" w:rsidRPr="00DF5168">
        <w:rPr>
          <w:snapToGrid/>
          <w:color w:val="000000" w:themeColor="text1"/>
          <w:szCs w:val="24"/>
        </w:rPr>
        <w:t xml:space="preserve"> more information</w:t>
      </w:r>
      <w:r w:rsidRPr="00DF5168">
        <w:rPr>
          <w:snapToGrid/>
          <w:color w:val="000000" w:themeColor="text1"/>
          <w:szCs w:val="24"/>
        </w:rPr>
        <w:t xml:space="preserve"> call Two Rivers Public Hea</w:t>
      </w:r>
      <w:r w:rsidR="00BD2F67" w:rsidRPr="00DF5168">
        <w:rPr>
          <w:snapToGrid/>
          <w:color w:val="000000" w:themeColor="text1"/>
          <w:szCs w:val="24"/>
        </w:rPr>
        <w:t>lth Department at (888) 669-7154</w:t>
      </w:r>
      <w:r w:rsidRPr="00DF5168">
        <w:rPr>
          <w:snapToGrid/>
          <w:color w:val="000000" w:themeColor="text1"/>
          <w:szCs w:val="24"/>
        </w:rPr>
        <w:t xml:space="preserve"> or visit </w:t>
      </w:r>
      <w:hyperlink r:id="rId10" w:history="1">
        <w:r w:rsidR="00545AC4" w:rsidRPr="00DF5168">
          <w:rPr>
            <w:rStyle w:val="Hyperlink"/>
            <w:snapToGrid/>
            <w:color w:val="000000" w:themeColor="text1"/>
            <w:szCs w:val="24"/>
          </w:rPr>
          <w:t>www.trphd.org</w:t>
        </w:r>
      </w:hyperlink>
      <w:r w:rsidRPr="00DF5168">
        <w:rPr>
          <w:snapToGrid/>
          <w:color w:val="000000" w:themeColor="text1"/>
          <w:szCs w:val="24"/>
          <w:u w:val="single"/>
        </w:rPr>
        <w:t>.</w:t>
      </w:r>
      <w:r w:rsidR="00545AC4" w:rsidRPr="00DF5168">
        <w:rPr>
          <w:snapToGrid/>
          <w:color w:val="000000" w:themeColor="text1"/>
          <w:szCs w:val="24"/>
          <w:u w:val="single"/>
        </w:rPr>
        <w:t xml:space="preserve">  </w:t>
      </w:r>
    </w:p>
    <w:p w:rsidR="00AF7E34" w:rsidRPr="00DF5168" w:rsidRDefault="00545AC4" w:rsidP="00AF7E34">
      <w:pPr>
        <w:widowControl/>
        <w:spacing w:after="200" w:line="276" w:lineRule="auto"/>
        <w:rPr>
          <w:snapToGrid/>
          <w:color w:val="000000" w:themeColor="text1"/>
          <w:szCs w:val="24"/>
          <w:u w:val="single"/>
        </w:rPr>
      </w:pPr>
      <w:r w:rsidRPr="00DF5168">
        <w:rPr>
          <w:snapToGrid/>
          <w:color w:val="000000" w:themeColor="text1"/>
          <w:szCs w:val="24"/>
        </w:rPr>
        <w:t>Follow TRPHD on Facebook and Twitter (</w:t>
      </w:r>
      <w:r w:rsidR="00BD2F67" w:rsidRPr="00DF5168">
        <w:rPr>
          <w:snapToGrid/>
          <w:color w:val="000000" w:themeColor="text1"/>
          <w:szCs w:val="24"/>
        </w:rPr>
        <w:t>@2RPHD)</w:t>
      </w:r>
    </w:p>
    <w:p w:rsidR="00111491" w:rsidRPr="00DF5168" w:rsidRDefault="00AF7E34" w:rsidP="009E5E05">
      <w:pPr>
        <w:widowControl/>
        <w:spacing w:after="200" w:line="276" w:lineRule="auto"/>
        <w:jc w:val="center"/>
        <w:rPr>
          <w:snapToGrid/>
          <w:color w:val="000000" w:themeColor="text1"/>
          <w:szCs w:val="24"/>
        </w:rPr>
      </w:pPr>
      <w:r w:rsidRPr="00DF5168">
        <w:rPr>
          <w:snapToGrid/>
          <w:color w:val="000000" w:themeColor="text1"/>
          <w:szCs w:val="24"/>
          <w:u w:val="single"/>
        </w:rPr>
        <w:t>###</w:t>
      </w:r>
    </w:p>
    <w:sectPr w:rsidR="00111491" w:rsidRPr="00DF5168" w:rsidSect="00A3613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61A" w:rsidRDefault="00CC661A">
      <w:r>
        <w:separator/>
      </w:r>
    </w:p>
  </w:endnote>
  <w:endnote w:type="continuationSeparator" w:id="0">
    <w:p w:rsidR="00CC661A" w:rsidRDefault="00CC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BF" w:rsidRPr="00922FBF" w:rsidRDefault="009E5E05" w:rsidP="00922FBF">
    <w:pPr>
      <w:pStyle w:val="Header"/>
      <w:rPr>
        <w:i/>
        <w:sz w:val="20"/>
      </w:rPr>
    </w:pPr>
    <w:r>
      <w:rPr>
        <w:i/>
        <w:sz w:val="20"/>
      </w:rPr>
      <w:t xml:space="preserve">          </w:t>
    </w:r>
    <w:r w:rsidR="00922FBF" w:rsidRPr="00922FBF">
      <w:rPr>
        <w:i/>
        <w:sz w:val="20"/>
      </w:rPr>
      <w:t>701 4</w:t>
    </w:r>
    <w:r w:rsidR="00922FBF" w:rsidRPr="00922FBF">
      <w:rPr>
        <w:i/>
        <w:sz w:val="20"/>
        <w:vertAlign w:val="superscript"/>
      </w:rPr>
      <w:t>th</w:t>
    </w:r>
    <w:r w:rsidR="00922FBF" w:rsidRPr="00922FBF">
      <w:rPr>
        <w:i/>
        <w:sz w:val="20"/>
      </w:rPr>
      <w:t xml:space="preserve"> Avenue, Suite 1</w:t>
    </w:r>
    <w:r w:rsidR="00922FBF" w:rsidRPr="00922FBF">
      <w:rPr>
        <w:i/>
        <w:sz w:val="20"/>
      </w:rPr>
      <w:tab/>
    </w:r>
    <w:r w:rsidR="00922FBF" w:rsidRPr="00922FBF">
      <w:rPr>
        <w:i/>
        <w:sz w:val="20"/>
      </w:rPr>
      <w:tab/>
    </w:r>
    <w:r>
      <w:rPr>
        <w:i/>
        <w:sz w:val="20"/>
      </w:rPr>
      <w:t xml:space="preserve">        3</w:t>
    </w:r>
    <w:r w:rsidR="00922FBF" w:rsidRPr="00922FBF">
      <w:rPr>
        <w:i/>
        <w:sz w:val="20"/>
      </w:rPr>
      <w:t>715 29</w:t>
    </w:r>
    <w:r w:rsidR="00922FBF" w:rsidRPr="00922FBF">
      <w:rPr>
        <w:i/>
        <w:sz w:val="20"/>
        <w:vertAlign w:val="superscript"/>
      </w:rPr>
      <w:t>th</w:t>
    </w:r>
    <w:r w:rsidR="00922FBF" w:rsidRPr="00922FBF">
      <w:rPr>
        <w:i/>
        <w:sz w:val="20"/>
      </w:rPr>
      <w:t xml:space="preserve"> Avenue, Suite A2</w:t>
    </w:r>
  </w:p>
  <w:p w:rsidR="00922FBF" w:rsidRPr="00922FBF" w:rsidRDefault="009E5E05" w:rsidP="00922FBF">
    <w:pPr>
      <w:pStyle w:val="Header"/>
      <w:rPr>
        <w:i/>
        <w:sz w:val="20"/>
      </w:rPr>
    </w:pPr>
    <w:r>
      <w:rPr>
        <w:i/>
        <w:sz w:val="20"/>
      </w:rPr>
      <w:t xml:space="preserve">          </w:t>
    </w:r>
    <w:r w:rsidR="00922FBF" w:rsidRPr="00922FBF">
      <w:rPr>
        <w:i/>
        <w:sz w:val="20"/>
      </w:rPr>
      <w:t>Holdrege, NE 68949</w:t>
    </w:r>
    <w:r w:rsidR="00922FBF" w:rsidRPr="00922FBF">
      <w:rPr>
        <w:i/>
        <w:sz w:val="20"/>
      </w:rPr>
      <w:tab/>
    </w:r>
    <w:r w:rsidR="00922FBF" w:rsidRPr="00922FBF">
      <w:rPr>
        <w:i/>
        <w:sz w:val="20"/>
      </w:rPr>
      <w:tab/>
      <w:t>Kearney, NE 68845</w:t>
    </w:r>
  </w:p>
  <w:p w:rsidR="00922FBF" w:rsidRPr="00922FBF" w:rsidRDefault="00922FBF" w:rsidP="00922FBF">
    <w:pPr>
      <w:pStyle w:val="Header"/>
      <w:rPr>
        <w:i/>
        <w:sz w:val="20"/>
      </w:rPr>
    </w:pPr>
    <w:r w:rsidRPr="00922FBF">
      <w:rPr>
        <w:i/>
        <w:sz w:val="20"/>
      </w:rPr>
      <w:tab/>
      <w:t>888-669-7154</w:t>
    </w:r>
  </w:p>
  <w:p w:rsidR="00922FBF" w:rsidRPr="00922FBF" w:rsidRDefault="00922FBF" w:rsidP="00922FBF">
    <w:pPr>
      <w:pStyle w:val="Header"/>
      <w:rPr>
        <w:i/>
        <w:sz w:val="20"/>
      </w:rPr>
    </w:pPr>
    <w:r w:rsidRPr="00922FBF">
      <w:rPr>
        <w:i/>
        <w:sz w:val="20"/>
      </w:rPr>
      <w:tab/>
      <w:t>trphd.org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61A" w:rsidRDefault="00CC661A">
      <w:r>
        <w:separator/>
      </w:r>
    </w:p>
  </w:footnote>
  <w:footnote w:type="continuationSeparator" w:id="0">
    <w:p w:rsidR="00CC661A" w:rsidRDefault="00CC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D5F" w:rsidRDefault="004C48D4">
    <w:pPr>
      <w:pStyle w:val="Header"/>
    </w:pPr>
    <w:r>
      <w:rPr>
        <w:rFonts w:ascii="Franklin Gothic Medium" w:hAnsi="Franklin Gothic Medium"/>
        <w:b/>
        <w:noProof/>
        <w:snapToGrid/>
        <w:sz w:val="36"/>
        <w:szCs w:val="36"/>
      </w:rPr>
      <w:drawing>
        <wp:anchor distT="0" distB="0" distL="114300" distR="114300" simplePos="0" relativeHeight="251658752" behindDoc="0" locked="0" layoutInCell="1" allowOverlap="1" wp14:anchorId="57A5AE74" wp14:editId="63FDABF3">
          <wp:simplePos x="0" y="0"/>
          <wp:positionH relativeFrom="margin">
            <wp:posOffset>2400300</wp:posOffset>
          </wp:positionH>
          <wp:positionV relativeFrom="page">
            <wp:posOffset>257175</wp:posOffset>
          </wp:positionV>
          <wp:extent cx="1905000" cy="1069340"/>
          <wp:effectExtent l="0" t="0" r="0" b="0"/>
          <wp:wrapSquare wrapText="bothSides"/>
          <wp:docPr id="3" name="Picture 3" descr="_fina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_final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15C9"/>
    <w:multiLevelType w:val="hybridMultilevel"/>
    <w:tmpl w:val="FF863C24"/>
    <w:lvl w:ilvl="0" w:tplc="040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1" w15:restartNumberingAfterBreak="0">
    <w:nsid w:val="04C22F43"/>
    <w:multiLevelType w:val="hybridMultilevel"/>
    <w:tmpl w:val="B48C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36896"/>
    <w:multiLevelType w:val="multilevel"/>
    <w:tmpl w:val="F5B01B32"/>
    <w:lvl w:ilvl="0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E554F1"/>
    <w:multiLevelType w:val="hybridMultilevel"/>
    <w:tmpl w:val="B9601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1538"/>
    <w:multiLevelType w:val="hybridMultilevel"/>
    <w:tmpl w:val="944EE39A"/>
    <w:lvl w:ilvl="0" w:tplc="8910A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55B52"/>
    <w:multiLevelType w:val="hybridMultilevel"/>
    <w:tmpl w:val="F5B01B32"/>
    <w:lvl w:ilvl="0" w:tplc="F256836A">
      <w:start w:val="1"/>
      <w:numFmt w:val="bullet"/>
      <w:lvlText w:val=""/>
      <w:lvlJc w:val="left"/>
      <w:pPr>
        <w:tabs>
          <w:tab w:val="num" w:pos="1080"/>
        </w:tabs>
        <w:ind w:left="1056" w:hanging="408"/>
      </w:pPr>
      <w:rPr>
        <w:rFonts w:ascii="Symbol" w:hAnsi="Symbol" w:hint="default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EF6003"/>
    <w:multiLevelType w:val="hybridMultilevel"/>
    <w:tmpl w:val="1E44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B1D80"/>
    <w:multiLevelType w:val="hybridMultilevel"/>
    <w:tmpl w:val="E87ED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2213F"/>
    <w:multiLevelType w:val="hybridMultilevel"/>
    <w:tmpl w:val="2EAC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34565"/>
    <w:multiLevelType w:val="hybridMultilevel"/>
    <w:tmpl w:val="FD92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36052"/>
    <w:multiLevelType w:val="hybridMultilevel"/>
    <w:tmpl w:val="CCE0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1325B"/>
    <w:multiLevelType w:val="hybridMultilevel"/>
    <w:tmpl w:val="15549C8C"/>
    <w:lvl w:ilvl="0" w:tplc="0F06A6E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0F55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F2B0E0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9D28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1A361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AA8C8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7AE9E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E189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2841E6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D5452B9"/>
    <w:multiLevelType w:val="hybridMultilevel"/>
    <w:tmpl w:val="3704FF02"/>
    <w:lvl w:ilvl="0" w:tplc="2416A1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0"/>
  </w:num>
  <w:num w:numId="5">
    <w:abstractNumId w:val="10"/>
  </w:num>
  <w:num w:numId="6">
    <w:abstractNumId w:val="4"/>
  </w:num>
  <w:num w:numId="7">
    <w:abstractNumId w:val="8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1E"/>
    <w:rsid w:val="00015264"/>
    <w:rsid w:val="00047120"/>
    <w:rsid w:val="00062D4B"/>
    <w:rsid w:val="00064974"/>
    <w:rsid w:val="00081E01"/>
    <w:rsid w:val="00095F75"/>
    <w:rsid w:val="00096CF5"/>
    <w:rsid w:val="000A0A13"/>
    <w:rsid w:val="000C01A5"/>
    <w:rsid w:val="000C1737"/>
    <w:rsid w:val="000C7135"/>
    <w:rsid w:val="000F321D"/>
    <w:rsid w:val="000F5DB6"/>
    <w:rsid w:val="00104CBC"/>
    <w:rsid w:val="001110B8"/>
    <w:rsid w:val="00111491"/>
    <w:rsid w:val="00114D20"/>
    <w:rsid w:val="00126789"/>
    <w:rsid w:val="00141433"/>
    <w:rsid w:val="00176754"/>
    <w:rsid w:val="00186024"/>
    <w:rsid w:val="001C7D5F"/>
    <w:rsid w:val="001E6C73"/>
    <w:rsid w:val="00216BE8"/>
    <w:rsid w:val="00216C22"/>
    <w:rsid w:val="002246F5"/>
    <w:rsid w:val="00224AE9"/>
    <w:rsid w:val="00233DFE"/>
    <w:rsid w:val="002369E6"/>
    <w:rsid w:val="00240505"/>
    <w:rsid w:val="00241A33"/>
    <w:rsid w:val="002427C2"/>
    <w:rsid w:val="00256B9B"/>
    <w:rsid w:val="002735CB"/>
    <w:rsid w:val="002946C2"/>
    <w:rsid w:val="002A64B3"/>
    <w:rsid w:val="002B0998"/>
    <w:rsid w:val="002B6E8F"/>
    <w:rsid w:val="002D6753"/>
    <w:rsid w:val="002E0CF3"/>
    <w:rsid w:val="002E6D8D"/>
    <w:rsid w:val="002F07C1"/>
    <w:rsid w:val="003306A3"/>
    <w:rsid w:val="00334551"/>
    <w:rsid w:val="003432A3"/>
    <w:rsid w:val="00345CBB"/>
    <w:rsid w:val="00361DA2"/>
    <w:rsid w:val="00367907"/>
    <w:rsid w:val="003738E0"/>
    <w:rsid w:val="00375720"/>
    <w:rsid w:val="003857A3"/>
    <w:rsid w:val="003C06FB"/>
    <w:rsid w:val="003D1F1B"/>
    <w:rsid w:val="003E6889"/>
    <w:rsid w:val="003F01B4"/>
    <w:rsid w:val="00412890"/>
    <w:rsid w:val="00415E0D"/>
    <w:rsid w:val="004165C7"/>
    <w:rsid w:val="004172B0"/>
    <w:rsid w:val="00426657"/>
    <w:rsid w:val="004302CB"/>
    <w:rsid w:val="00436010"/>
    <w:rsid w:val="00452973"/>
    <w:rsid w:val="00487155"/>
    <w:rsid w:val="00490AD4"/>
    <w:rsid w:val="00497D72"/>
    <w:rsid w:val="004A6068"/>
    <w:rsid w:val="004C2863"/>
    <w:rsid w:val="004C48D4"/>
    <w:rsid w:val="00504B14"/>
    <w:rsid w:val="00505F17"/>
    <w:rsid w:val="005069B5"/>
    <w:rsid w:val="00545AC4"/>
    <w:rsid w:val="00547044"/>
    <w:rsid w:val="00566725"/>
    <w:rsid w:val="00576DC5"/>
    <w:rsid w:val="0058211A"/>
    <w:rsid w:val="005A06B0"/>
    <w:rsid w:val="005E16BE"/>
    <w:rsid w:val="005E68CE"/>
    <w:rsid w:val="005E7276"/>
    <w:rsid w:val="005F46A6"/>
    <w:rsid w:val="006156D0"/>
    <w:rsid w:val="0062581D"/>
    <w:rsid w:val="00637219"/>
    <w:rsid w:val="00640180"/>
    <w:rsid w:val="0064139E"/>
    <w:rsid w:val="00665422"/>
    <w:rsid w:val="00696910"/>
    <w:rsid w:val="006A2D5D"/>
    <w:rsid w:val="006B085F"/>
    <w:rsid w:val="006D4EE6"/>
    <w:rsid w:val="006D6972"/>
    <w:rsid w:val="006D7DF5"/>
    <w:rsid w:val="006E1EEC"/>
    <w:rsid w:val="006F7F63"/>
    <w:rsid w:val="00704A95"/>
    <w:rsid w:val="00714FBB"/>
    <w:rsid w:val="00723706"/>
    <w:rsid w:val="007245C4"/>
    <w:rsid w:val="00737534"/>
    <w:rsid w:val="00737635"/>
    <w:rsid w:val="007925FA"/>
    <w:rsid w:val="00793DF0"/>
    <w:rsid w:val="007A4507"/>
    <w:rsid w:val="007C2404"/>
    <w:rsid w:val="007D7A02"/>
    <w:rsid w:val="007E1A9E"/>
    <w:rsid w:val="007F14FD"/>
    <w:rsid w:val="00805099"/>
    <w:rsid w:val="00817FB4"/>
    <w:rsid w:val="00822725"/>
    <w:rsid w:val="00851E5D"/>
    <w:rsid w:val="00875D6A"/>
    <w:rsid w:val="008770D4"/>
    <w:rsid w:val="00882DC3"/>
    <w:rsid w:val="00886225"/>
    <w:rsid w:val="008878FB"/>
    <w:rsid w:val="00897250"/>
    <w:rsid w:val="008B6352"/>
    <w:rsid w:val="008D540F"/>
    <w:rsid w:val="008D708D"/>
    <w:rsid w:val="00922FBF"/>
    <w:rsid w:val="00936FF3"/>
    <w:rsid w:val="009378A6"/>
    <w:rsid w:val="00943F6D"/>
    <w:rsid w:val="009473B3"/>
    <w:rsid w:val="00957CF0"/>
    <w:rsid w:val="00986C7B"/>
    <w:rsid w:val="009A5EDE"/>
    <w:rsid w:val="009C78DA"/>
    <w:rsid w:val="009E1D99"/>
    <w:rsid w:val="009E5E05"/>
    <w:rsid w:val="00A02AF2"/>
    <w:rsid w:val="00A0459C"/>
    <w:rsid w:val="00A05515"/>
    <w:rsid w:val="00A35D8C"/>
    <w:rsid w:val="00A36136"/>
    <w:rsid w:val="00A55776"/>
    <w:rsid w:val="00A72A0D"/>
    <w:rsid w:val="00A754D4"/>
    <w:rsid w:val="00AA6BC2"/>
    <w:rsid w:val="00AC20E9"/>
    <w:rsid w:val="00AE1D5B"/>
    <w:rsid w:val="00AF7E34"/>
    <w:rsid w:val="00B01583"/>
    <w:rsid w:val="00B32CDE"/>
    <w:rsid w:val="00B66CB3"/>
    <w:rsid w:val="00B86BF6"/>
    <w:rsid w:val="00B930EC"/>
    <w:rsid w:val="00B932AF"/>
    <w:rsid w:val="00BB4382"/>
    <w:rsid w:val="00BB77F3"/>
    <w:rsid w:val="00BC4785"/>
    <w:rsid w:val="00BD019D"/>
    <w:rsid w:val="00BD2F67"/>
    <w:rsid w:val="00BD3FA3"/>
    <w:rsid w:val="00BE7C49"/>
    <w:rsid w:val="00C15361"/>
    <w:rsid w:val="00C31A9B"/>
    <w:rsid w:val="00C32194"/>
    <w:rsid w:val="00C84BDC"/>
    <w:rsid w:val="00C85FE8"/>
    <w:rsid w:val="00C93F95"/>
    <w:rsid w:val="00C94106"/>
    <w:rsid w:val="00CA17CD"/>
    <w:rsid w:val="00CC661A"/>
    <w:rsid w:val="00CD05F1"/>
    <w:rsid w:val="00CD7896"/>
    <w:rsid w:val="00CE280C"/>
    <w:rsid w:val="00D05B04"/>
    <w:rsid w:val="00D06B04"/>
    <w:rsid w:val="00D24272"/>
    <w:rsid w:val="00D43D13"/>
    <w:rsid w:val="00D661F0"/>
    <w:rsid w:val="00D741DF"/>
    <w:rsid w:val="00D748B7"/>
    <w:rsid w:val="00D751CC"/>
    <w:rsid w:val="00D937AF"/>
    <w:rsid w:val="00DA1404"/>
    <w:rsid w:val="00DB346F"/>
    <w:rsid w:val="00DC5DEF"/>
    <w:rsid w:val="00DE62F0"/>
    <w:rsid w:val="00DE7804"/>
    <w:rsid w:val="00DF5168"/>
    <w:rsid w:val="00E009AA"/>
    <w:rsid w:val="00E441F7"/>
    <w:rsid w:val="00E531BD"/>
    <w:rsid w:val="00E55F00"/>
    <w:rsid w:val="00EA0D5C"/>
    <w:rsid w:val="00EE5D8A"/>
    <w:rsid w:val="00F1131E"/>
    <w:rsid w:val="00F127D0"/>
    <w:rsid w:val="00F216CA"/>
    <w:rsid w:val="00F223E1"/>
    <w:rsid w:val="00F32CB0"/>
    <w:rsid w:val="00F6370B"/>
    <w:rsid w:val="00F91318"/>
    <w:rsid w:val="00FB484A"/>
    <w:rsid w:val="00FB6265"/>
    <w:rsid w:val="00FC244B"/>
    <w:rsid w:val="00FC6790"/>
    <w:rsid w:val="00FD11AF"/>
    <w:rsid w:val="00FF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37FDED-D92F-4CAA-8BC9-405F961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85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08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B085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7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019D"/>
    <w:pPr>
      <w:ind w:left="720"/>
    </w:pPr>
  </w:style>
  <w:style w:type="character" w:styleId="Hyperlink">
    <w:name w:val="Hyperlink"/>
    <w:basedOn w:val="DefaultParagraphFont"/>
    <w:rsid w:val="001C7D5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127D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127D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E34"/>
    <w:pPr>
      <w:widowControl/>
      <w:spacing w:after="200"/>
    </w:pPr>
    <w:rPr>
      <w:rFonts w:ascii="Calibri" w:hAnsi="Calibr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E34"/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AF7E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6CF5"/>
    <w:pPr>
      <w:widowControl w:val="0"/>
      <w:spacing w:after="0"/>
    </w:pPr>
    <w:rPr>
      <w:rFonts w:ascii="Times New Roman" w:hAnsi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096CF5"/>
    <w:rPr>
      <w:rFonts w:ascii="Calibri" w:hAnsi="Calibri"/>
      <w:b/>
      <w:bCs/>
      <w:snapToGrid w:val="0"/>
    </w:rPr>
  </w:style>
  <w:style w:type="character" w:customStyle="1" w:styleId="HeaderChar">
    <w:name w:val="Header Char"/>
    <w:basedOn w:val="DefaultParagraphFont"/>
    <w:link w:val="Header"/>
    <w:uiPriority w:val="99"/>
    <w:rsid w:val="00922FBF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22FBF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chliman@trphd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phd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phd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8F1A-5ACF-4902-BF70-49339622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2715</Characters>
  <Application>Microsoft Office Word</Application>
  <DocSecurity>0</DocSecurity>
  <Lines>2715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21, 2004</vt:lpstr>
    </vt:vector>
  </TitlesOfParts>
  <Company>Hall County Health Department</Company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21, 2004</dc:title>
  <dc:creator>Support</dc:creator>
  <cp:lastModifiedBy>Jeremy Eschliman</cp:lastModifiedBy>
  <cp:revision>2</cp:revision>
  <cp:lastPrinted>2020-03-31T21:05:00Z</cp:lastPrinted>
  <dcterms:created xsi:type="dcterms:W3CDTF">2020-04-01T23:05:00Z</dcterms:created>
  <dcterms:modified xsi:type="dcterms:W3CDTF">2020-04-01T23:05:00Z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697175952</vt:i4>
  </property>
</Properties>
</file>